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3A3EA" w14:textId="77777777" w:rsidR="00637067" w:rsidRDefault="00637067" w:rsidP="00637067">
      <w:pPr>
        <w:tabs>
          <w:tab w:val="left" w:pos="2127"/>
          <w:tab w:val="left" w:pos="3119"/>
          <w:tab w:val="left" w:pos="4253"/>
          <w:tab w:val="left" w:leader="dot" w:pos="9214"/>
        </w:tabs>
        <w:spacing w:after="120"/>
        <w:ind w:left="-142"/>
        <w:jc w:val="both"/>
        <w:rPr>
          <w:b/>
        </w:rPr>
      </w:pPr>
      <w:r>
        <w:rPr>
          <w:b/>
        </w:rPr>
        <w:t xml:space="preserve">Fiche de poste </w:t>
      </w:r>
      <w:r w:rsidR="00E85927">
        <w:rPr>
          <w:b/>
        </w:rPr>
        <w:t xml:space="preserve">Assistant </w:t>
      </w:r>
      <w:r>
        <w:rPr>
          <w:b/>
        </w:rPr>
        <w:t xml:space="preserve">Ingénieur </w:t>
      </w:r>
    </w:p>
    <w:p w14:paraId="4B4414E2" w14:textId="77777777" w:rsidR="00637067" w:rsidRDefault="00637067" w:rsidP="00637067">
      <w:pPr>
        <w:tabs>
          <w:tab w:val="left" w:pos="2127"/>
          <w:tab w:val="left" w:pos="3119"/>
          <w:tab w:val="left" w:pos="4253"/>
          <w:tab w:val="left" w:leader="dot" w:pos="9214"/>
        </w:tabs>
        <w:spacing w:after="120"/>
        <w:ind w:left="-142"/>
        <w:jc w:val="both"/>
        <w:rPr>
          <w:b/>
        </w:rPr>
      </w:pPr>
      <w:r>
        <w:rPr>
          <w:b/>
        </w:rPr>
        <w:t>BAP A sciences du vivant</w:t>
      </w:r>
    </w:p>
    <w:p w14:paraId="0DE209E1" w14:textId="77777777" w:rsidR="00E85927" w:rsidRDefault="00E85927" w:rsidP="00E85927">
      <w:pPr>
        <w:tabs>
          <w:tab w:val="left" w:pos="2127"/>
          <w:tab w:val="left" w:pos="3119"/>
          <w:tab w:val="left" w:pos="4253"/>
          <w:tab w:val="left" w:leader="dot" w:pos="9214"/>
        </w:tabs>
        <w:spacing w:after="120"/>
        <w:ind w:left="-142"/>
        <w:jc w:val="both"/>
        <w:rPr>
          <w:b/>
        </w:rPr>
      </w:pPr>
      <w:r>
        <w:rPr>
          <w:b/>
        </w:rPr>
        <w:t>Assistant Ingénieur en expérimentation biologique</w:t>
      </w:r>
      <w:r w:rsidR="00917F4B">
        <w:rPr>
          <w:b/>
        </w:rPr>
        <w:t> : CDD 8 mois à compter de janvier 2018</w:t>
      </w:r>
    </w:p>
    <w:p w14:paraId="33A1C62B" w14:textId="77777777" w:rsidR="00E85927" w:rsidRDefault="00E85927" w:rsidP="00637067">
      <w:pPr>
        <w:tabs>
          <w:tab w:val="left" w:pos="2127"/>
          <w:tab w:val="left" w:pos="3119"/>
          <w:tab w:val="left" w:pos="4253"/>
          <w:tab w:val="left" w:leader="dot" w:pos="9214"/>
        </w:tabs>
        <w:spacing w:after="120"/>
        <w:ind w:left="-142"/>
        <w:jc w:val="both"/>
        <w:rPr>
          <w:b/>
        </w:rPr>
      </w:pPr>
    </w:p>
    <w:p w14:paraId="603C39C2" w14:textId="77777777" w:rsidR="00637067" w:rsidRDefault="00E85927" w:rsidP="00637067">
      <w:pPr>
        <w:tabs>
          <w:tab w:val="left" w:pos="2127"/>
          <w:tab w:val="left" w:pos="3119"/>
          <w:tab w:val="left" w:pos="4253"/>
          <w:tab w:val="left" w:leader="dot" w:pos="9214"/>
        </w:tabs>
        <w:spacing w:after="120"/>
        <w:ind w:left="-142"/>
        <w:jc w:val="both"/>
        <w:rPr>
          <w:b/>
        </w:rPr>
      </w:pPr>
      <w:r>
        <w:rPr>
          <w:b/>
        </w:rPr>
        <w:t xml:space="preserve">Structure </w:t>
      </w:r>
    </w:p>
    <w:p w14:paraId="0180B507" w14:textId="77777777" w:rsidR="00E85927" w:rsidRDefault="00E85927" w:rsidP="00E85927">
      <w:r>
        <w:t>Institut de Biologie Paris Seine, laboratoire Neuroscience Paris Seine CNRS UMR8246</w:t>
      </w:r>
    </w:p>
    <w:p w14:paraId="41AD7016" w14:textId="77777777" w:rsidR="00E85927" w:rsidRDefault="00E85927" w:rsidP="00E85927">
      <w:r>
        <w:t>Equipe Signalisation Neuronale et Régulation Génique (SNRG)</w:t>
      </w:r>
    </w:p>
    <w:p w14:paraId="35B1CBB8" w14:textId="77777777" w:rsidR="00E85927" w:rsidRDefault="00E85927" w:rsidP="00E85927">
      <w:r>
        <w:t xml:space="preserve">7 </w:t>
      </w:r>
      <w:proofErr w:type="gramStart"/>
      <w:r>
        <w:t>quai</w:t>
      </w:r>
      <w:proofErr w:type="gramEnd"/>
      <w:r>
        <w:t xml:space="preserve"> Saint-Bernard, 75005 Paris</w:t>
      </w:r>
    </w:p>
    <w:p w14:paraId="3771DB16" w14:textId="77777777" w:rsidR="002675F7" w:rsidRDefault="002675F7" w:rsidP="00E85927">
      <w:bookmarkStart w:id="0" w:name="_GoBack"/>
      <w:bookmarkEnd w:id="0"/>
    </w:p>
    <w:p w14:paraId="79FB48C3" w14:textId="7D6C1BC2" w:rsidR="002675F7" w:rsidRDefault="002675F7" w:rsidP="00E85927">
      <w:r>
        <w:t xml:space="preserve">Personne à contacter : </w:t>
      </w:r>
      <w:hyperlink r:id="rId5" w:history="1">
        <w:r w:rsidRPr="003B0A51">
          <w:rPr>
            <w:rStyle w:val="Lienhypertexte"/>
          </w:rPr>
          <w:t>jocelyne.caboche@upmc.fr</w:t>
        </w:r>
      </w:hyperlink>
    </w:p>
    <w:p w14:paraId="44373D69" w14:textId="77777777" w:rsidR="002675F7" w:rsidRDefault="002675F7" w:rsidP="00E85927"/>
    <w:p w14:paraId="00E11AFA" w14:textId="77777777" w:rsidR="00E85927" w:rsidRPr="00E85927" w:rsidRDefault="00E85927" w:rsidP="00637067">
      <w:pPr>
        <w:tabs>
          <w:tab w:val="left" w:pos="2127"/>
          <w:tab w:val="left" w:pos="3119"/>
          <w:tab w:val="left" w:pos="4253"/>
          <w:tab w:val="left" w:leader="dot" w:pos="9214"/>
        </w:tabs>
        <w:spacing w:after="120"/>
        <w:ind w:left="-142"/>
        <w:jc w:val="both"/>
      </w:pPr>
    </w:p>
    <w:p w14:paraId="56D4A716" w14:textId="77777777" w:rsidR="00637067" w:rsidRDefault="00637067" w:rsidP="00637067">
      <w:pPr>
        <w:tabs>
          <w:tab w:val="left" w:pos="2127"/>
          <w:tab w:val="left" w:pos="3119"/>
          <w:tab w:val="left" w:pos="4253"/>
          <w:tab w:val="left" w:leader="dot" w:pos="9214"/>
        </w:tabs>
        <w:spacing w:after="120"/>
        <w:ind w:left="-142"/>
        <w:jc w:val="both"/>
        <w:rPr>
          <w:b/>
        </w:rPr>
      </w:pPr>
    </w:p>
    <w:p w14:paraId="371ACEA9" w14:textId="77777777" w:rsidR="00637067" w:rsidRPr="00637067" w:rsidRDefault="00637067" w:rsidP="00637067">
      <w:pPr>
        <w:tabs>
          <w:tab w:val="left" w:pos="2127"/>
          <w:tab w:val="left" w:pos="3119"/>
          <w:tab w:val="left" w:pos="4253"/>
          <w:tab w:val="left" w:leader="dot" w:pos="9214"/>
        </w:tabs>
        <w:spacing w:after="120"/>
        <w:ind w:left="-142"/>
        <w:jc w:val="both"/>
        <w:rPr>
          <w:b/>
        </w:rPr>
      </w:pPr>
      <w:r w:rsidRPr="00637067">
        <w:rPr>
          <w:b/>
        </w:rPr>
        <w:t>Missions :</w:t>
      </w:r>
    </w:p>
    <w:p w14:paraId="1A76FC45" w14:textId="77777777" w:rsidR="00E85927" w:rsidRDefault="00E85927" w:rsidP="00E85927">
      <w:pPr>
        <w:jc w:val="both"/>
      </w:pPr>
      <w:r>
        <w:t xml:space="preserve">Placé sous la responsabilité d’un chercheur de l’équipe SNRG, l’assistant </w:t>
      </w:r>
      <w:r w:rsidR="00637067">
        <w:t xml:space="preserve">ingénieur </w:t>
      </w:r>
      <w:r>
        <w:t>réalisera des expérimentations sur des échantillons de cerveau d’un modèle murin de la maladie de Parkinson dans le but de déterminer si une approche thérapeutique fondée sur l’utilisation d’un composé pharmacologique engendre des modifications sur la morphologie et la connectivité des neurones.</w:t>
      </w:r>
    </w:p>
    <w:p w14:paraId="61B8927F" w14:textId="77777777" w:rsidR="001E4E7F" w:rsidRDefault="00637067" w:rsidP="00E85927">
      <w:pPr>
        <w:jc w:val="both"/>
      </w:pPr>
      <w:r>
        <w:t>L'</w:t>
      </w:r>
      <w:r w:rsidR="00E85927">
        <w:t xml:space="preserve">Assistant </w:t>
      </w:r>
      <w:r>
        <w:t xml:space="preserve">ingénieur sera en charge de la </w:t>
      </w:r>
      <w:r w:rsidR="00E85927">
        <w:t xml:space="preserve">réalisation des expériences </w:t>
      </w:r>
      <w:proofErr w:type="spellStart"/>
      <w:r w:rsidR="00E85927">
        <w:t>immunohistochimiques</w:t>
      </w:r>
      <w:proofErr w:type="spellEnd"/>
      <w:r w:rsidR="00E85927">
        <w:t xml:space="preserve"> sur coupes et des analyses morphologiques des épines dendritiques. Il réalisera l’acquisition des images sur microscope </w:t>
      </w:r>
      <w:proofErr w:type="spellStart"/>
      <w:r w:rsidR="00E85927">
        <w:t>confocal</w:t>
      </w:r>
      <w:proofErr w:type="spellEnd"/>
      <w:r w:rsidR="00E85927">
        <w:t xml:space="preserve"> ainsi</w:t>
      </w:r>
      <w:r w:rsidR="001E4E7F">
        <w:t xml:space="preserve"> l’analyse des données</w:t>
      </w:r>
      <w:r w:rsidR="00E85927">
        <w:t>, leur représentation graphique et quantitative</w:t>
      </w:r>
      <w:r>
        <w:t xml:space="preserve">. </w:t>
      </w:r>
    </w:p>
    <w:p w14:paraId="00D8EB28" w14:textId="77777777" w:rsidR="00E85927" w:rsidRDefault="00E85927" w:rsidP="00637067">
      <w:pPr>
        <w:tabs>
          <w:tab w:val="left" w:pos="2127"/>
          <w:tab w:val="left" w:pos="3119"/>
          <w:tab w:val="left" w:pos="4253"/>
          <w:tab w:val="left" w:leader="dot" w:pos="9214"/>
        </w:tabs>
        <w:spacing w:after="120"/>
        <w:ind w:left="-142"/>
        <w:jc w:val="both"/>
        <w:rPr>
          <w:b/>
        </w:rPr>
      </w:pPr>
    </w:p>
    <w:p w14:paraId="1CC208EB" w14:textId="77777777" w:rsidR="00637067" w:rsidRPr="00637067" w:rsidRDefault="00637067" w:rsidP="00637067">
      <w:pPr>
        <w:tabs>
          <w:tab w:val="left" w:pos="2127"/>
          <w:tab w:val="left" w:pos="3119"/>
          <w:tab w:val="left" w:pos="4253"/>
          <w:tab w:val="left" w:leader="dot" w:pos="9214"/>
        </w:tabs>
        <w:spacing w:after="120"/>
        <w:ind w:left="-142"/>
        <w:jc w:val="both"/>
        <w:rPr>
          <w:b/>
        </w:rPr>
      </w:pPr>
      <w:r w:rsidRPr="00637067">
        <w:rPr>
          <w:b/>
        </w:rPr>
        <w:t>Activités :</w:t>
      </w:r>
    </w:p>
    <w:p w14:paraId="5ADCD95E" w14:textId="77777777" w:rsidR="00637067" w:rsidRDefault="00637067" w:rsidP="00637067">
      <w:pPr>
        <w:tabs>
          <w:tab w:val="left" w:pos="2127"/>
          <w:tab w:val="left" w:pos="3119"/>
          <w:tab w:val="left" w:pos="4253"/>
          <w:tab w:val="left" w:leader="dot" w:pos="9214"/>
        </w:tabs>
        <w:spacing w:after="120"/>
        <w:ind w:left="-142"/>
        <w:jc w:val="both"/>
      </w:pPr>
      <w:r>
        <w:t xml:space="preserve">- </w:t>
      </w:r>
      <w:r w:rsidR="00E85927">
        <w:t>Réaliser des colorations histologiques et des immunohistochimie sur coupes de cerveau de rongeur.</w:t>
      </w:r>
    </w:p>
    <w:p w14:paraId="658BC0C1" w14:textId="77777777" w:rsidR="00637067" w:rsidRDefault="00637067" w:rsidP="00637067">
      <w:pPr>
        <w:tabs>
          <w:tab w:val="left" w:pos="2127"/>
          <w:tab w:val="left" w:pos="3119"/>
          <w:tab w:val="left" w:pos="4253"/>
          <w:tab w:val="left" w:leader="dot" w:pos="9214"/>
        </w:tabs>
        <w:spacing w:after="120"/>
        <w:ind w:left="-142"/>
        <w:jc w:val="both"/>
      </w:pPr>
      <w:r>
        <w:t xml:space="preserve">- </w:t>
      </w:r>
      <w:r w:rsidR="00E85927">
        <w:t xml:space="preserve">Acquérir des images par microscopie </w:t>
      </w:r>
      <w:proofErr w:type="spellStart"/>
      <w:r w:rsidR="00E85927">
        <w:t>confocale</w:t>
      </w:r>
      <w:proofErr w:type="spellEnd"/>
      <w:r w:rsidR="00E85927">
        <w:t xml:space="preserve">. </w:t>
      </w:r>
    </w:p>
    <w:p w14:paraId="3D6E86ED" w14:textId="77777777" w:rsidR="00E85927" w:rsidRDefault="00E85927" w:rsidP="00637067">
      <w:pPr>
        <w:tabs>
          <w:tab w:val="left" w:pos="2127"/>
          <w:tab w:val="left" w:pos="3119"/>
          <w:tab w:val="left" w:pos="4253"/>
          <w:tab w:val="left" w:leader="dot" w:pos="9214"/>
        </w:tabs>
        <w:spacing w:after="120"/>
        <w:ind w:left="-142"/>
        <w:jc w:val="both"/>
      </w:pPr>
      <w:r>
        <w:t xml:space="preserve">- Réaliser des analyses </w:t>
      </w:r>
      <w:proofErr w:type="spellStart"/>
      <w:r>
        <w:t>morphométriques</w:t>
      </w:r>
      <w:proofErr w:type="spellEnd"/>
      <w:r>
        <w:t xml:space="preserve"> quantitatives. </w:t>
      </w:r>
    </w:p>
    <w:p w14:paraId="543B11A1" w14:textId="77777777" w:rsidR="00E85927" w:rsidRDefault="00E85927" w:rsidP="00637067">
      <w:pPr>
        <w:tabs>
          <w:tab w:val="left" w:pos="2127"/>
          <w:tab w:val="left" w:pos="3119"/>
          <w:tab w:val="left" w:pos="4253"/>
          <w:tab w:val="left" w:leader="dot" w:pos="9214"/>
        </w:tabs>
        <w:spacing w:after="120"/>
        <w:ind w:left="-142"/>
        <w:jc w:val="both"/>
      </w:pPr>
      <w:r>
        <w:t xml:space="preserve">- Analyser les données à l’aide de logiciels </w:t>
      </w:r>
      <w:proofErr w:type="spellStart"/>
      <w:r>
        <w:t>ad’hoc</w:t>
      </w:r>
      <w:proofErr w:type="spellEnd"/>
      <w:r>
        <w:t xml:space="preserve">. </w:t>
      </w:r>
    </w:p>
    <w:p w14:paraId="79203E07" w14:textId="77777777" w:rsidR="00E85927" w:rsidRDefault="00637067" w:rsidP="00637067">
      <w:pPr>
        <w:tabs>
          <w:tab w:val="left" w:pos="2127"/>
          <w:tab w:val="left" w:pos="3119"/>
          <w:tab w:val="left" w:pos="4253"/>
          <w:tab w:val="left" w:leader="dot" w:pos="9214"/>
        </w:tabs>
        <w:spacing w:after="120"/>
        <w:ind w:left="-142"/>
        <w:jc w:val="both"/>
      </w:pPr>
      <w:r>
        <w:t xml:space="preserve">- Rédiger des </w:t>
      </w:r>
      <w:r w:rsidR="00E85927">
        <w:t xml:space="preserve">tableaux et graphiques quantitatifs </w:t>
      </w:r>
    </w:p>
    <w:p w14:paraId="64F88C00" w14:textId="77777777" w:rsidR="00637067" w:rsidRDefault="00E85927" w:rsidP="00637067">
      <w:pPr>
        <w:tabs>
          <w:tab w:val="left" w:pos="2127"/>
          <w:tab w:val="left" w:pos="3119"/>
          <w:tab w:val="left" w:pos="4253"/>
          <w:tab w:val="left" w:leader="dot" w:pos="9214"/>
        </w:tabs>
        <w:spacing w:after="120"/>
        <w:ind w:left="-142"/>
        <w:jc w:val="both"/>
      </w:pPr>
      <w:r>
        <w:t xml:space="preserve">- Réaliser les tests statistiques. </w:t>
      </w:r>
    </w:p>
    <w:p w14:paraId="2E1FC6C6" w14:textId="77777777" w:rsidR="00E85927" w:rsidRDefault="00E85927" w:rsidP="00637067">
      <w:pPr>
        <w:tabs>
          <w:tab w:val="left" w:pos="2127"/>
          <w:tab w:val="left" w:pos="3119"/>
          <w:tab w:val="left" w:pos="4253"/>
          <w:tab w:val="left" w:leader="dot" w:pos="9214"/>
        </w:tabs>
        <w:spacing w:after="120"/>
        <w:ind w:left="-142"/>
        <w:jc w:val="both"/>
      </w:pPr>
    </w:p>
    <w:p w14:paraId="14196D8D" w14:textId="77777777" w:rsidR="00637067" w:rsidRPr="00637067" w:rsidRDefault="00637067" w:rsidP="00637067">
      <w:pPr>
        <w:tabs>
          <w:tab w:val="left" w:pos="2127"/>
          <w:tab w:val="left" w:pos="3119"/>
          <w:tab w:val="left" w:pos="4253"/>
          <w:tab w:val="left" w:leader="dot" w:pos="9214"/>
        </w:tabs>
        <w:spacing w:after="120"/>
        <w:ind w:left="-142"/>
        <w:rPr>
          <w:b/>
        </w:rPr>
      </w:pPr>
      <w:r w:rsidRPr="00637067">
        <w:rPr>
          <w:b/>
        </w:rPr>
        <w:t>Compétenc</w:t>
      </w:r>
      <w:r>
        <w:rPr>
          <w:b/>
        </w:rPr>
        <w:t>e</w:t>
      </w:r>
      <w:r w:rsidRPr="00637067">
        <w:rPr>
          <w:b/>
        </w:rPr>
        <w:t>s :</w:t>
      </w:r>
    </w:p>
    <w:p w14:paraId="2E8C88F9" w14:textId="77777777" w:rsidR="00637067" w:rsidRDefault="00637067" w:rsidP="00637067">
      <w:pPr>
        <w:tabs>
          <w:tab w:val="left" w:pos="2127"/>
          <w:tab w:val="left" w:pos="3119"/>
          <w:tab w:val="left" w:pos="4253"/>
          <w:tab w:val="left" w:leader="dot" w:pos="9214"/>
        </w:tabs>
        <w:spacing w:after="120"/>
        <w:ind w:left="-142"/>
      </w:pPr>
      <w:r>
        <w:t xml:space="preserve">- Connaissances théoriques et pratiques </w:t>
      </w:r>
      <w:r w:rsidR="001E4E7F">
        <w:t xml:space="preserve">solides </w:t>
      </w:r>
      <w:r>
        <w:t>en microscopies</w:t>
      </w:r>
      <w:r w:rsidR="001E4E7F">
        <w:t xml:space="preserve"> </w:t>
      </w:r>
      <w:r>
        <w:t xml:space="preserve"> </w:t>
      </w:r>
    </w:p>
    <w:p w14:paraId="606F8E9F" w14:textId="77777777" w:rsidR="00637067" w:rsidRDefault="001E4E7F" w:rsidP="00637067">
      <w:pPr>
        <w:tabs>
          <w:tab w:val="left" w:pos="2127"/>
          <w:tab w:val="left" w:pos="3119"/>
          <w:tab w:val="left" w:pos="4253"/>
          <w:tab w:val="left" w:leader="dot" w:pos="9214"/>
        </w:tabs>
        <w:spacing w:after="120"/>
        <w:ind w:left="-142"/>
      </w:pPr>
      <w:r>
        <w:t xml:space="preserve">-  </w:t>
      </w:r>
      <w:r w:rsidR="00637067">
        <w:t>Connaissances pratiques des logiciels dédiés du domaine (</w:t>
      </w:r>
      <w:proofErr w:type="spellStart"/>
      <w:r w:rsidR="00637067">
        <w:t>Metamorph</w:t>
      </w:r>
      <w:proofErr w:type="spellEnd"/>
      <w:r w:rsidR="00637067">
        <w:t xml:space="preserve">, </w:t>
      </w:r>
      <w:proofErr w:type="spellStart"/>
      <w:r w:rsidR="00637067">
        <w:t>ImageJ</w:t>
      </w:r>
      <w:proofErr w:type="spellEnd"/>
      <w:r w:rsidR="00506BE2">
        <w:t xml:space="preserve"> </w:t>
      </w:r>
      <w:proofErr w:type="spellStart"/>
      <w:proofErr w:type="gramStart"/>
      <w:r w:rsidR="00506BE2">
        <w:t>FlowJo</w:t>
      </w:r>
      <w:proofErr w:type="spellEnd"/>
      <w:r w:rsidR="00637067">
        <w:t>…)</w:t>
      </w:r>
      <w:proofErr w:type="gramEnd"/>
      <w:r w:rsidR="00E85927">
        <w:t xml:space="preserve"> </w:t>
      </w:r>
    </w:p>
    <w:p w14:paraId="32BF659F" w14:textId="77777777" w:rsidR="00637067" w:rsidRDefault="00637067" w:rsidP="00637067">
      <w:pPr>
        <w:tabs>
          <w:tab w:val="left" w:pos="2127"/>
          <w:tab w:val="left" w:pos="3119"/>
          <w:tab w:val="left" w:pos="4253"/>
          <w:tab w:val="left" w:leader="dot" w:pos="9214"/>
        </w:tabs>
        <w:spacing w:after="120"/>
        <w:ind w:left="-142"/>
      </w:pPr>
      <w:r>
        <w:t xml:space="preserve">- </w:t>
      </w:r>
      <w:r w:rsidR="00E85927">
        <w:t>C</w:t>
      </w:r>
      <w:r>
        <w:t xml:space="preserve">apacités relationnelles: qualité d'écoute et adaptabilité pour </w:t>
      </w:r>
      <w:r w:rsidR="00E85927">
        <w:t>interagir avec les membres de l’équipe.</w:t>
      </w:r>
    </w:p>
    <w:p w14:paraId="73AA41E6" w14:textId="77777777" w:rsidR="00637067" w:rsidRDefault="00637067" w:rsidP="00637067">
      <w:pPr>
        <w:tabs>
          <w:tab w:val="left" w:pos="2127"/>
          <w:tab w:val="left" w:pos="3119"/>
          <w:tab w:val="left" w:pos="4253"/>
          <w:tab w:val="left" w:leader="dot" w:pos="9214"/>
        </w:tabs>
        <w:spacing w:after="120"/>
        <w:ind w:left="-142"/>
      </w:pPr>
      <w:r>
        <w:t xml:space="preserve">- Connaissances théoriques et pratiques en biologie </w:t>
      </w:r>
    </w:p>
    <w:p w14:paraId="65AF1D26" w14:textId="77777777" w:rsidR="00E85927" w:rsidRDefault="00E85927" w:rsidP="00637067">
      <w:pPr>
        <w:tabs>
          <w:tab w:val="left" w:pos="2127"/>
          <w:tab w:val="left" w:pos="3119"/>
          <w:tab w:val="left" w:pos="4253"/>
          <w:tab w:val="left" w:leader="dot" w:pos="9214"/>
        </w:tabs>
        <w:spacing w:after="120"/>
        <w:ind w:left="-142"/>
      </w:pPr>
      <w:r>
        <w:t>- Connaissances théoriques et pratiques en statistiques</w:t>
      </w:r>
    </w:p>
    <w:p w14:paraId="09FE19BE" w14:textId="77777777" w:rsidR="00637067" w:rsidRDefault="00637067" w:rsidP="00637067">
      <w:pPr>
        <w:tabs>
          <w:tab w:val="left" w:pos="2127"/>
          <w:tab w:val="left" w:pos="3119"/>
          <w:tab w:val="left" w:pos="4253"/>
          <w:tab w:val="left" w:leader="dot" w:pos="9214"/>
        </w:tabs>
        <w:spacing w:after="120"/>
        <w:ind w:left="-142"/>
        <w:jc w:val="both"/>
      </w:pPr>
    </w:p>
    <w:p w14:paraId="742E46D1" w14:textId="77777777" w:rsidR="00637067" w:rsidRPr="00637067" w:rsidRDefault="00637067" w:rsidP="00637067">
      <w:pPr>
        <w:tabs>
          <w:tab w:val="left" w:pos="2127"/>
          <w:tab w:val="left" w:pos="3119"/>
          <w:tab w:val="left" w:pos="4253"/>
          <w:tab w:val="left" w:leader="dot" w:pos="9214"/>
        </w:tabs>
        <w:spacing w:after="120"/>
        <w:ind w:left="-142"/>
        <w:jc w:val="both"/>
        <w:rPr>
          <w:b/>
        </w:rPr>
      </w:pPr>
      <w:r w:rsidRPr="00637067">
        <w:rPr>
          <w:b/>
        </w:rPr>
        <w:t>Moyens mis à disposition :</w:t>
      </w:r>
    </w:p>
    <w:p w14:paraId="2E5FB3FE" w14:textId="77777777" w:rsidR="00637067" w:rsidRDefault="00637067" w:rsidP="00637067">
      <w:pPr>
        <w:tabs>
          <w:tab w:val="left" w:pos="2127"/>
          <w:tab w:val="left" w:pos="3119"/>
          <w:tab w:val="left" w:pos="4253"/>
          <w:tab w:val="left" w:leader="dot" w:pos="9214"/>
        </w:tabs>
        <w:spacing w:after="120"/>
        <w:ind w:left="-142"/>
        <w:jc w:val="both"/>
      </w:pPr>
      <w:r>
        <w:t xml:space="preserve">Microscopes </w:t>
      </w:r>
      <w:proofErr w:type="spellStart"/>
      <w:r>
        <w:t>confocaux</w:t>
      </w:r>
      <w:proofErr w:type="spellEnd"/>
      <w:r>
        <w:t xml:space="preserve"> à balayage Laser, Stations de travail (Huygens, </w:t>
      </w:r>
      <w:proofErr w:type="spellStart"/>
      <w:r>
        <w:t>Volocity</w:t>
      </w:r>
      <w:proofErr w:type="spellEnd"/>
      <w:r>
        <w:t xml:space="preserve">, </w:t>
      </w:r>
      <w:proofErr w:type="spellStart"/>
      <w:r>
        <w:t>imageJ</w:t>
      </w:r>
      <w:proofErr w:type="spellEnd"/>
      <w:r>
        <w:t xml:space="preserve">), </w:t>
      </w:r>
      <w:r w:rsidR="00E85927">
        <w:t xml:space="preserve">ordinateur et logiciels d’analyses d’images. </w:t>
      </w:r>
    </w:p>
    <w:p w14:paraId="2888D8B0" w14:textId="77777777" w:rsidR="00661B16" w:rsidRDefault="00661B16" w:rsidP="00637067">
      <w:pPr>
        <w:tabs>
          <w:tab w:val="left" w:pos="2127"/>
          <w:tab w:val="left" w:pos="3119"/>
          <w:tab w:val="left" w:pos="4253"/>
          <w:tab w:val="left" w:leader="dot" w:pos="9214"/>
        </w:tabs>
        <w:spacing w:after="120"/>
        <w:ind w:left="-142"/>
        <w:jc w:val="both"/>
      </w:pPr>
    </w:p>
    <w:p w14:paraId="24EDA15F" w14:textId="77777777" w:rsidR="00661B16" w:rsidRPr="00661B16" w:rsidRDefault="00661B16" w:rsidP="00661B16">
      <w:pPr>
        <w:keepNext/>
        <w:tabs>
          <w:tab w:val="left" w:pos="2127"/>
          <w:tab w:val="left" w:pos="3119"/>
          <w:tab w:val="left" w:pos="4253"/>
          <w:tab w:val="left" w:leader="dot" w:pos="9214"/>
        </w:tabs>
        <w:spacing w:after="120"/>
        <w:ind w:left="-142"/>
        <w:jc w:val="both"/>
        <w:rPr>
          <w:b/>
        </w:rPr>
      </w:pPr>
      <w:r w:rsidRPr="00661B16">
        <w:rPr>
          <w:b/>
        </w:rPr>
        <w:t>Contexte de travail :</w:t>
      </w:r>
    </w:p>
    <w:p w14:paraId="4B546D49" w14:textId="77777777" w:rsidR="00E85927" w:rsidRDefault="00661B16" w:rsidP="00637067">
      <w:pPr>
        <w:tabs>
          <w:tab w:val="left" w:pos="2127"/>
          <w:tab w:val="left" w:pos="3119"/>
          <w:tab w:val="left" w:pos="4253"/>
          <w:tab w:val="left" w:leader="dot" w:pos="9214"/>
        </w:tabs>
        <w:spacing w:after="120"/>
        <w:ind w:left="-142"/>
        <w:jc w:val="both"/>
      </w:pPr>
      <w:r>
        <w:t>L</w:t>
      </w:r>
      <w:r w:rsidR="00E85927">
        <w:t xml:space="preserve">’équipe </w:t>
      </w:r>
      <w:r>
        <w:t xml:space="preserve">« </w:t>
      </w:r>
      <w:r w:rsidR="00E85927">
        <w:rPr>
          <w:b/>
          <w:bCs/>
        </w:rPr>
        <w:t>SNRG</w:t>
      </w:r>
      <w:r>
        <w:t xml:space="preserve"> », d</w:t>
      </w:r>
      <w:r w:rsidR="00E85927">
        <w:t xml:space="preserve">u laboratoire de Neurosciences Paris Seine, est spécialisée dans l’étude des adaptations neuronales, cellulaires et moléculaires au sein du système nerveux central. Les chercheurs de l’équipe ont mis en place des techniques innovantes afin d’étudier de façon fine, après acquisition d’images sur tissu fixé et reconstruction 3D, la morphologie des neurones, leurs extensions </w:t>
      </w:r>
      <w:r w:rsidR="00E85927">
        <w:lastRenderedPageBreak/>
        <w:t xml:space="preserve">dendritiques, ainsi que leur connexion synaptique. Dans ce cadre, une collaboration est établie avec une société privée, qui leur livrera des tranches de cerveau issues de rongeurs qui auront été traitées avec une molécule thérapeutique, contre la maladie de Parkinson. Le but de ce contrat sera d’analyser en post-mortem, l’impact de ces molécules au niveau neuro-anatomique, et neuro-fonctionnel. </w:t>
      </w:r>
    </w:p>
    <w:p w14:paraId="00F17712" w14:textId="77777777" w:rsidR="00E85927" w:rsidRDefault="00E85927" w:rsidP="00637067">
      <w:pPr>
        <w:tabs>
          <w:tab w:val="left" w:pos="2127"/>
          <w:tab w:val="left" w:pos="3119"/>
          <w:tab w:val="left" w:pos="4253"/>
          <w:tab w:val="left" w:leader="dot" w:pos="9214"/>
        </w:tabs>
        <w:spacing w:after="120"/>
        <w:ind w:left="-142"/>
        <w:jc w:val="both"/>
      </w:pPr>
    </w:p>
    <w:p w14:paraId="4A719015" w14:textId="77777777" w:rsidR="00661B16" w:rsidRDefault="00661B16" w:rsidP="00637067">
      <w:pPr>
        <w:tabs>
          <w:tab w:val="left" w:pos="2127"/>
          <w:tab w:val="left" w:pos="3119"/>
          <w:tab w:val="left" w:pos="4253"/>
          <w:tab w:val="left" w:leader="dot" w:pos="9214"/>
        </w:tabs>
        <w:spacing w:after="120"/>
        <w:ind w:left="-142"/>
        <w:jc w:val="both"/>
      </w:pPr>
      <w:r>
        <w:t>.</w:t>
      </w:r>
    </w:p>
    <w:sectPr w:rsidR="00661B16" w:rsidSect="00C74F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067"/>
    <w:rsid w:val="0007599F"/>
    <w:rsid w:val="000900A1"/>
    <w:rsid w:val="001302E1"/>
    <w:rsid w:val="001E4E7F"/>
    <w:rsid w:val="002675F7"/>
    <w:rsid w:val="002A6F0F"/>
    <w:rsid w:val="00506BE2"/>
    <w:rsid w:val="005F1D35"/>
    <w:rsid w:val="00637067"/>
    <w:rsid w:val="00661B16"/>
    <w:rsid w:val="007C10DA"/>
    <w:rsid w:val="00917F4B"/>
    <w:rsid w:val="00C74F27"/>
    <w:rsid w:val="00CA2AD6"/>
    <w:rsid w:val="00D71EBF"/>
    <w:rsid w:val="00D85B8A"/>
    <w:rsid w:val="00E859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D57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067"/>
    <w:pPr>
      <w:autoSpaceDE w:val="0"/>
      <w:autoSpaceDN w:val="0"/>
      <w:spacing w:after="0" w:line="240" w:lineRule="auto"/>
    </w:pPr>
    <w:rPr>
      <w:rFonts w:ascii="Arial" w:eastAsia="Times New Roman" w:hAnsi="Arial"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61B16"/>
    <w:rPr>
      <w:color w:val="0000FF"/>
      <w:u w:val="single"/>
    </w:rPr>
  </w:style>
  <w:style w:type="paragraph" w:styleId="Textedebulles">
    <w:name w:val="Balloon Text"/>
    <w:basedOn w:val="Normal"/>
    <w:link w:val="TextedebullesCar"/>
    <w:uiPriority w:val="99"/>
    <w:semiHidden/>
    <w:unhideWhenUsed/>
    <w:rsid w:val="0007599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7599F"/>
    <w:rPr>
      <w:rFonts w:ascii="Lucida Grande" w:eastAsia="Times New Roman" w:hAnsi="Lucida Grande" w:cs="Lucida Grande"/>
      <w:sz w:val="18"/>
      <w:szCs w:val="18"/>
      <w:lang w:eastAsia="fr-FR"/>
    </w:rPr>
  </w:style>
  <w:style w:type="character" w:styleId="Marquedannotation">
    <w:name w:val="annotation reference"/>
    <w:basedOn w:val="Policepardfaut"/>
    <w:uiPriority w:val="99"/>
    <w:semiHidden/>
    <w:unhideWhenUsed/>
    <w:rsid w:val="00E85927"/>
    <w:rPr>
      <w:sz w:val="18"/>
      <w:szCs w:val="18"/>
    </w:rPr>
  </w:style>
  <w:style w:type="paragraph" w:styleId="Commentaire">
    <w:name w:val="annotation text"/>
    <w:basedOn w:val="Normal"/>
    <w:link w:val="CommentaireCar"/>
    <w:uiPriority w:val="99"/>
    <w:semiHidden/>
    <w:unhideWhenUsed/>
    <w:rsid w:val="00E85927"/>
    <w:rPr>
      <w:sz w:val="24"/>
      <w:szCs w:val="24"/>
    </w:rPr>
  </w:style>
  <w:style w:type="character" w:customStyle="1" w:styleId="CommentaireCar">
    <w:name w:val="Commentaire Car"/>
    <w:basedOn w:val="Policepardfaut"/>
    <w:link w:val="Commentaire"/>
    <w:uiPriority w:val="99"/>
    <w:semiHidden/>
    <w:rsid w:val="00E85927"/>
    <w:rPr>
      <w:rFonts w:ascii="Arial" w:eastAsia="Times New Roman" w:hAnsi="Arial" w:cs="Arial"/>
      <w:sz w:val="24"/>
      <w:szCs w:val="24"/>
      <w:lang w:eastAsia="fr-FR"/>
    </w:rPr>
  </w:style>
  <w:style w:type="paragraph" w:styleId="Objetducommentaire">
    <w:name w:val="annotation subject"/>
    <w:basedOn w:val="Commentaire"/>
    <w:next w:val="Commentaire"/>
    <w:link w:val="ObjetducommentaireCar"/>
    <w:uiPriority w:val="99"/>
    <w:semiHidden/>
    <w:unhideWhenUsed/>
    <w:rsid w:val="00E85927"/>
    <w:rPr>
      <w:b/>
      <w:bCs/>
      <w:sz w:val="20"/>
      <w:szCs w:val="20"/>
    </w:rPr>
  </w:style>
  <w:style w:type="character" w:customStyle="1" w:styleId="ObjetducommentaireCar">
    <w:name w:val="Objet du commentaire Car"/>
    <w:basedOn w:val="CommentaireCar"/>
    <w:link w:val="Objetducommentaire"/>
    <w:uiPriority w:val="99"/>
    <w:semiHidden/>
    <w:rsid w:val="00E85927"/>
    <w:rPr>
      <w:rFonts w:ascii="Arial" w:eastAsia="Times New Roman" w:hAnsi="Arial" w:cs="Arial"/>
      <w:b/>
      <w:bCs/>
      <w:sz w:val="20"/>
      <w:szCs w:val="2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067"/>
    <w:pPr>
      <w:autoSpaceDE w:val="0"/>
      <w:autoSpaceDN w:val="0"/>
      <w:spacing w:after="0" w:line="240" w:lineRule="auto"/>
    </w:pPr>
    <w:rPr>
      <w:rFonts w:ascii="Arial" w:eastAsia="Times New Roman" w:hAnsi="Arial"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61B16"/>
    <w:rPr>
      <w:color w:val="0000FF"/>
      <w:u w:val="single"/>
    </w:rPr>
  </w:style>
  <w:style w:type="paragraph" w:styleId="Textedebulles">
    <w:name w:val="Balloon Text"/>
    <w:basedOn w:val="Normal"/>
    <w:link w:val="TextedebullesCar"/>
    <w:uiPriority w:val="99"/>
    <w:semiHidden/>
    <w:unhideWhenUsed/>
    <w:rsid w:val="0007599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7599F"/>
    <w:rPr>
      <w:rFonts w:ascii="Lucida Grande" w:eastAsia="Times New Roman" w:hAnsi="Lucida Grande" w:cs="Lucida Grande"/>
      <w:sz w:val="18"/>
      <w:szCs w:val="18"/>
      <w:lang w:eastAsia="fr-FR"/>
    </w:rPr>
  </w:style>
  <w:style w:type="character" w:styleId="Marquedannotation">
    <w:name w:val="annotation reference"/>
    <w:basedOn w:val="Policepardfaut"/>
    <w:uiPriority w:val="99"/>
    <w:semiHidden/>
    <w:unhideWhenUsed/>
    <w:rsid w:val="00E85927"/>
    <w:rPr>
      <w:sz w:val="18"/>
      <w:szCs w:val="18"/>
    </w:rPr>
  </w:style>
  <w:style w:type="paragraph" w:styleId="Commentaire">
    <w:name w:val="annotation text"/>
    <w:basedOn w:val="Normal"/>
    <w:link w:val="CommentaireCar"/>
    <w:uiPriority w:val="99"/>
    <w:semiHidden/>
    <w:unhideWhenUsed/>
    <w:rsid w:val="00E85927"/>
    <w:rPr>
      <w:sz w:val="24"/>
      <w:szCs w:val="24"/>
    </w:rPr>
  </w:style>
  <w:style w:type="character" w:customStyle="1" w:styleId="CommentaireCar">
    <w:name w:val="Commentaire Car"/>
    <w:basedOn w:val="Policepardfaut"/>
    <w:link w:val="Commentaire"/>
    <w:uiPriority w:val="99"/>
    <w:semiHidden/>
    <w:rsid w:val="00E85927"/>
    <w:rPr>
      <w:rFonts w:ascii="Arial" w:eastAsia="Times New Roman" w:hAnsi="Arial" w:cs="Arial"/>
      <w:sz w:val="24"/>
      <w:szCs w:val="24"/>
      <w:lang w:eastAsia="fr-FR"/>
    </w:rPr>
  </w:style>
  <w:style w:type="paragraph" w:styleId="Objetducommentaire">
    <w:name w:val="annotation subject"/>
    <w:basedOn w:val="Commentaire"/>
    <w:next w:val="Commentaire"/>
    <w:link w:val="ObjetducommentaireCar"/>
    <w:uiPriority w:val="99"/>
    <w:semiHidden/>
    <w:unhideWhenUsed/>
    <w:rsid w:val="00E85927"/>
    <w:rPr>
      <w:b/>
      <w:bCs/>
      <w:sz w:val="20"/>
      <w:szCs w:val="20"/>
    </w:rPr>
  </w:style>
  <w:style w:type="character" w:customStyle="1" w:styleId="ObjetducommentaireCar">
    <w:name w:val="Objet du commentaire Car"/>
    <w:basedOn w:val="CommentaireCar"/>
    <w:link w:val="Objetducommentaire"/>
    <w:uiPriority w:val="99"/>
    <w:semiHidden/>
    <w:rsid w:val="00E85927"/>
    <w:rPr>
      <w:rFonts w:ascii="Arial" w:eastAsia="Times New Roman" w:hAnsi="Arial" w:cs="Arial"/>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ocelyne.caboche@upmc.f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2419</Characters>
  <Application>Microsoft Macintosh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Susanne Bolte</cp:lastModifiedBy>
  <cp:revision>2</cp:revision>
  <cp:lastPrinted>2012-07-09T07:59:00Z</cp:lastPrinted>
  <dcterms:created xsi:type="dcterms:W3CDTF">2017-09-25T13:37:00Z</dcterms:created>
  <dcterms:modified xsi:type="dcterms:W3CDTF">2017-09-25T13:37:00Z</dcterms:modified>
</cp:coreProperties>
</file>